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A4A"/>
          <w:sz w:val="26"/>
        </w:rPr>
        <w:t>BIÊN BẢN THỬ NGHIỆM ĐỘ BÁM DÍNH MÀNG SƠN</w:t>
      </w:r>
    </w:p>
    <w:p>
      <w:pPr>
        <w:jc w:val="center"/>
      </w:pPr>
      <w:r>
        <w:rPr>
          <w:i/>
          <w:sz w:val="17"/>
        </w:rPr>
        <w:t>Tham chiếu: ISO 2409, ASTM D3359, ISO 4624, ASTM D4541. Tiêu chí chấp nhận lấy theo TDS nhà sản xuất sơn và spec dự án đã duyệt.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Dự án / Công trình: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Số biên bản: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Hạng mục / Kết cấu: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Ngày kiểm tra: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Nhà thầu thi công: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Hệ sơn / Lô sơn: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Tư vấn giám sát: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Tiêu chuẩn / Spec: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spacing w:before="80" w:after="60"/>
      </w:pPr>
      <w:r>
        <w:rPr>
          <w:b/>
          <w:sz w:val="20"/>
        </w:rPr>
        <w:t>1. Thử cắt ô — Cross-cut (ISO 2409 / ASTM D3359)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58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Vị trí</w:t>
            </w:r>
          </w:p>
        </w:tc>
        <w:tc>
          <w:tcPr>
            <w:tcW w:type="dxa" w:w="113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Tổng DFT (µm)</w:t>
            </w:r>
          </w:p>
        </w:tc>
        <w:tc>
          <w:tcPr>
            <w:tcW w:type="dxa" w:w="136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Khoảng cách dao (mm)</w:t>
            </w:r>
          </w:p>
        </w:tc>
        <w:tc>
          <w:tcPr>
            <w:tcW w:type="dxa" w:w="147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Băng dính sử dụng</w:t>
            </w:r>
          </w:p>
        </w:tc>
        <w:tc>
          <w:tcPr>
            <w:tcW w:type="dxa" w:w="158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Phân loại (0–5 / 5B–0B)</w:t>
            </w:r>
          </w:p>
        </w:tc>
        <w:tc>
          <w:tcPr>
            <w:tcW w:type="dxa" w:w="124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Yêu cầu</w:t>
            </w:r>
          </w:p>
        </w:tc>
        <w:tc>
          <w:tcPr>
            <w:tcW w:type="dxa" w:w="680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Đạt?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4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8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b/>
          <w:sz w:val="20"/>
        </w:rPr>
        <w:t>2. Thử kéo đứt — Pull-off (ISO 4624 / ASTM D4541)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58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Vị trí</w:t>
            </w:r>
          </w:p>
        </w:tc>
        <w:tc>
          <w:tcPr>
            <w:tcW w:type="dxa" w:w="136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Thiết bị / dolly (mm)</w:t>
            </w:r>
          </w:p>
        </w:tc>
        <w:tc>
          <w:tcPr>
            <w:tcW w:type="dxa" w:w="170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Keo dán &amp; thời gian đóng rắn</w:t>
            </w:r>
          </w:p>
        </w:tc>
        <w:tc>
          <w:tcPr>
            <w:tcW w:type="dxa" w:w="113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Lực kéo (MPa)</w:t>
            </w:r>
          </w:p>
        </w:tc>
        <w:tc>
          <w:tcPr>
            <w:tcW w:type="dxa" w:w="1928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Dạng phá hủy (A, A/B, B, B/C… / Y, Z)</w:t>
            </w:r>
          </w:p>
        </w:tc>
        <w:tc>
          <w:tcPr>
            <w:tcW w:type="dxa" w:w="113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Yêu cầu (MPa)</w:t>
            </w:r>
          </w:p>
        </w:tc>
        <w:tc>
          <w:tcPr>
            <w:tcW w:type="dxa" w:w="79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Đạt?</w:t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58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i/>
          <w:color w:val="404040"/>
          <w:sz w:val="17"/>
        </w:rPr>
        <w:t>Ký hiệu dạng phá hủy theo ISO 4624: A = nền; A/B = giữa nền và lớp 1; B, C… = bên trong lớp; Y = keo; Z = keo/dolly. Phép thử phá hủy — phải sơn sửa vị trí thử theo quy trình đã duyệt.</w:t>
      </w:r>
    </w:p>
    <w:p>
      <w:pPr>
        <w:spacing w:after="80"/>
      </w:pPr>
      <w:r>
        <w:rPr>
          <w:i/>
          <w:color w:val="404040"/>
          <w:sz w:val="17"/>
        </w:rPr>
        <w:t>Hướng dẫn chi tiết: https://tongkhosonviet.vn/tra-cuu/tai-lieu/bieu-mau-nghiem-thu · Cần TDS/MSDS/CQ lô sơn: https://tongkhosonviet.vn/lien-he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Đạt — cho phép chuyển bước tiếp theo</w:t>
            </w:r>
          </w:p>
        </w:tc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Không đạt — yêu cầu xử lý và kiểm tra lại</w:t>
            </w:r>
          </w:p>
        </w:tc>
      </w:tr>
    </w:tbl>
    <w:p/>
    <w:p>
      <w:r>
        <w:rPr>
          <w:b/>
          <w:sz w:val="18"/>
        </w:rPr>
        <w:t>Ghi chú / Hành động khắc phục: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Nhà thầu thi công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Tư vấn giám sát / QC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Chủ đầu tư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680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Biểu mẫu tham khảo miễn phí từ https://tongkhosonviet.vn · Hotline/Zalo 0867.145.258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B2A4A"/>
        <w:sz w:val="16"/>
      </w:rPr>
      <w:t>TỔNG KHO SƠN VIỆT — Biểu mẫu nghiệm thu sơn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