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B2A4A"/>
          <w:sz w:val="26"/>
        </w:rPr>
        <w:t>BIÊN BẢN NGHIỆM THU CHUẨN BỊ BỀ MẶT KIM LOẠI TRƯỚC KHI SƠN</w:t>
      </w:r>
    </w:p>
    <w:p>
      <w:pPr>
        <w:jc w:val="center"/>
      </w:pPr>
      <w:r>
        <w:rPr>
          <w:i/>
          <w:sz w:val="17"/>
        </w:rPr>
        <w:t>Tham chiếu: ISO 8501-1, ISO 8502-3, ISO 8502-6/9, ISO 8503, ASTM D4417. Tiêu chí chấp nhận lấy theo TDS nhà sản xuất sơn và spec dự án đã duyệt.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Dự án / Công trình:</w:t>
            </w:r>
          </w:p>
        </w:tc>
        <w:tc>
          <w:tcPr>
            <w:tcW w:type="dxa" w:w="294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Số biên bản:</w:t>
            </w:r>
          </w:p>
        </w:tc>
        <w:tc>
          <w:tcPr>
            <w:tcW w:type="dxa" w:w="317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Hạng mục / Kết cấu:</w:t>
            </w:r>
          </w:p>
        </w:tc>
        <w:tc>
          <w:tcPr>
            <w:tcW w:type="dxa" w:w="294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Ngày kiểm tra:</w:t>
            </w:r>
          </w:p>
        </w:tc>
        <w:tc>
          <w:tcPr>
            <w:tcW w:type="dxa" w:w="317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Nhà thầu thi công:</w:t>
            </w:r>
          </w:p>
        </w:tc>
        <w:tc>
          <w:tcPr>
            <w:tcW w:type="dxa" w:w="294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Hệ sơn / Lô sơn:</w:t>
            </w:r>
          </w:p>
        </w:tc>
        <w:tc>
          <w:tcPr>
            <w:tcW w:type="dxa" w:w="317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Tư vấn giám sát:</w:t>
            </w:r>
          </w:p>
        </w:tc>
        <w:tc>
          <w:tcPr>
            <w:tcW w:type="dxa" w:w="294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579"/>
          </w:tcPr>
          <w:p>
            <w:r/>
            <w:r>
              <w:rPr>
                <w:rFonts w:ascii="Calibri" w:hAnsi="Calibri"/>
                <w:b/>
                <w:sz w:val="18"/>
              </w:rPr>
              <w:t>Tiêu chuẩn / Spec:</w:t>
            </w:r>
          </w:p>
        </w:tc>
        <w:tc>
          <w:tcPr>
            <w:tcW w:type="dxa" w:w="3175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/>
    <w:p>
      <w:pPr>
        <w:spacing w:before="80" w:after="60"/>
      </w:pPr>
      <w:r>
        <w:rPr>
          <w:b/>
          <w:sz w:val="20"/>
        </w:rPr>
        <w:t>1. Độ sạch bề mặt (ISO 8501-1)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c>
          <w:tcPr>
            <w:tcW w:type="dxa" w:w="1474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Vị trí</w:t>
            </w:r>
          </w:p>
        </w:tc>
        <w:tc>
          <w:tcPr>
            <w:tcW w:type="dxa" w:w="2041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Phương pháp (phun hạt / dụng cụ)</w:t>
            </w:r>
          </w:p>
        </w:tc>
        <w:tc>
          <w:tcPr>
            <w:tcW w:type="dxa" w:w="1361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Cấp yêu cầu</w:t>
            </w:r>
          </w:p>
        </w:tc>
        <w:tc>
          <w:tcPr>
            <w:tcW w:type="dxa" w:w="1361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Cấp đạt được</w:t>
            </w:r>
          </w:p>
        </w:tc>
        <w:tc>
          <w:tcPr>
            <w:tcW w:type="dxa" w:w="1928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Dầu mỡ / bụi (ISO 8502-3)</w:t>
            </w:r>
          </w:p>
        </w:tc>
        <w:tc>
          <w:tcPr>
            <w:tcW w:type="dxa" w:w="794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Đạt?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79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79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79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79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79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79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before="80" w:after="60"/>
      </w:pPr>
      <w:r>
        <w:rPr>
          <w:b/>
          <w:sz w:val="20"/>
        </w:rPr>
        <w:t>2. Độ nhám bề mặt (ISO 8503 / ASTM D4417)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90"/>
        <w:gridCol w:w="1290"/>
        <w:gridCol w:w="1290"/>
        <w:gridCol w:w="1290"/>
        <w:gridCol w:w="1290"/>
        <w:gridCol w:w="1290"/>
        <w:gridCol w:w="1290"/>
        <w:gridCol w:w="1290"/>
      </w:tblGrid>
      <w:tr>
        <w:tc>
          <w:tcPr>
            <w:tcW w:type="dxa" w:w="1361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Vị trí</w:t>
            </w:r>
          </w:p>
        </w:tc>
        <w:tc>
          <w:tcPr>
            <w:tcW w:type="dxa" w:w="2381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Phương pháp (comparator / băng replica / đồng hồ)</w:t>
            </w:r>
          </w:p>
        </w:tc>
        <w:tc>
          <w:tcPr>
            <w:tcW w:type="dxa" w:w="1134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Yêu cầu (µm)</w:t>
            </w:r>
          </w:p>
        </w:tc>
        <w:tc>
          <w:tcPr>
            <w:tcW w:type="dxa" w:w="964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Kết quả 1</w:t>
            </w:r>
          </w:p>
        </w:tc>
        <w:tc>
          <w:tcPr>
            <w:tcW w:type="dxa" w:w="964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Kết quả 2</w:t>
            </w:r>
          </w:p>
        </w:tc>
        <w:tc>
          <w:tcPr>
            <w:tcW w:type="dxa" w:w="964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Kết quả 3</w:t>
            </w:r>
          </w:p>
        </w:tc>
        <w:tc>
          <w:tcPr>
            <w:tcW w:type="dxa" w:w="1020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Trung bình</w:t>
            </w:r>
          </w:p>
        </w:tc>
        <w:tc>
          <w:tcPr>
            <w:tcW w:type="dxa" w:w="794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Đạt?</w:t>
            </w:r>
          </w:p>
        </w:tc>
      </w:tr>
      <w:tr>
        <w:tc>
          <w:tcPr>
            <w:tcW w:type="dxa" w:w="136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79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36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79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36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79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36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79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36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79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36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238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79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before="80" w:after="60"/>
      </w:pPr>
      <w:r>
        <w:rPr>
          <w:b/>
          <w:sz w:val="20"/>
        </w:rPr>
        <w:t>3. Muối hòa tan (ISO 8502-6 / 8502-9, phương pháp Bresle)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1701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Vị trí</w:t>
            </w:r>
          </w:p>
        </w:tc>
        <w:tc>
          <w:tcPr>
            <w:tcW w:type="dxa" w:w="1928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Giới hạn theo spec (mg/m²)</w:t>
            </w:r>
          </w:p>
        </w:tc>
        <w:tc>
          <w:tcPr>
            <w:tcW w:type="dxa" w:w="1928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Độ dẫn điện (µS/cm)</w:t>
            </w:r>
          </w:p>
        </w:tc>
        <w:tc>
          <w:tcPr>
            <w:tcW w:type="dxa" w:w="1814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Quy đổi (mg/m²)</w:t>
            </w:r>
          </w:p>
        </w:tc>
        <w:tc>
          <w:tcPr>
            <w:tcW w:type="dxa" w:w="907"/>
            <w:shd w:fill="E8EDF5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Đạt?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i/>
          <w:color w:val="404040"/>
          <w:sz w:val="17"/>
        </w:rPr>
        <w:t>Hướng dẫn chi tiết: https://tongkhosonviet.vn/tra-cuu/tai-lieu/bieu-mau-nghiem-thu · Cần TDS/MSDS/CQ lô sơn: https://tongkhosonviet.vn/lien-he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5159"/>
          </w:tcPr>
          <w:p>
            <w:r/>
            <w:r>
              <w:rPr>
                <w:rFonts w:ascii="Calibri" w:hAnsi="Calibri"/>
                <w:b w:val="0"/>
                <w:sz w:val="19"/>
              </w:rPr>
              <w:t>☐ Đạt — cho phép chuyển bước tiếp theo</w:t>
            </w:r>
          </w:p>
        </w:tc>
        <w:tc>
          <w:tcPr>
            <w:tcW w:type="dxa" w:w="5159"/>
          </w:tcPr>
          <w:p>
            <w:r/>
            <w:r>
              <w:rPr>
                <w:rFonts w:ascii="Calibri" w:hAnsi="Calibri"/>
                <w:b w:val="0"/>
                <w:sz w:val="19"/>
              </w:rPr>
              <w:t>☐ Không đạt — yêu cầu xử lý và kiểm tra lại</w:t>
            </w:r>
          </w:p>
        </w:tc>
      </w:tr>
    </w:tbl>
    <w:p/>
    <w:p>
      <w:r>
        <w:rPr>
          <w:b/>
          <w:sz w:val="18"/>
        </w:rPr>
        <w:t>Ghi chú / Hành động khắc phục: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10318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Nhà thầu thi công</w:t>
            </w:r>
          </w:p>
        </w:tc>
        <w:tc>
          <w:tcPr>
            <w:tcW w:type="dxa" w:w="3439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Tư vấn giám sát / QC</w:t>
            </w:r>
          </w:p>
        </w:tc>
        <w:tc>
          <w:tcPr>
            <w:tcW w:type="dxa" w:w="3439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18"/>
              </w:rPr>
              <w:t>Chủ đầu tư</w:t>
            </w:r>
          </w:p>
        </w:tc>
      </w:tr>
      <w:tr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  <w:tc>
          <w:tcPr>
            <w:tcW w:type="dxa" w:w="3439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3439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(Ký, ghi rõ họ tên)</w:t>
            </w:r>
          </w:p>
        </w:tc>
        <w:tc>
          <w:tcPr>
            <w:tcW w:type="dxa" w:w="3439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(Ký, ghi rõ họ tên)</w:t>
            </w:r>
          </w:p>
        </w:tc>
        <w:tc>
          <w:tcPr>
            <w:tcW w:type="dxa" w:w="3439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16"/>
              </w:rPr>
              <w:t>(Ký, ghi rõ họ tên)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680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Biểu mẫu tham khảo miễn phí từ https://tongkhosonviet.vn · Hotline/Zalo 0867.145.258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1B2A4A"/>
        <w:sz w:val="16"/>
      </w:rPr>
      <w:t>TỔNG KHO SƠN VIỆT — Biểu mẫu nghiệm thu sơn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