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B2A4A"/>
          <w:sz w:val="26"/>
        </w:rPr>
        <w:t>BIÊN BẢN ĐO CHIỀU DÀY MÀNG SƠN KHÔ DFT</w:t>
      </w:r>
    </w:p>
    <w:p>
      <w:pPr>
        <w:jc w:val="center"/>
      </w:pPr>
      <w:r>
        <w:rPr>
          <w:i/>
          <w:sz w:val="17"/>
        </w:rPr>
        <w:t>Tham chiếu: ISO 19840, SSPC-PA 2, ISO 2808. Tiêu chí chấp nhận lấy theo TDS nhà sản xuất sơn và spec dự án đã duyệt.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c>
          <w:tcPr>
            <w:tcW w:type="dxa" w:w="2579"/>
          </w:tcPr>
          <w:p>
            <w:r/>
            <w:r>
              <w:rPr>
                <w:rFonts w:ascii="Calibri" w:hAnsi="Calibri"/>
                <w:b/>
                <w:sz w:val="18"/>
              </w:rPr>
              <w:t>Dự án / Công trình:</w:t>
            </w:r>
          </w:p>
        </w:tc>
        <w:tc>
          <w:tcPr>
            <w:tcW w:type="dxa" w:w="294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579"/>
          </w:tcPr>
          <w:p>
            <w:r/>
            <w:r>
              <w:rPr>
                <w:rFonts w:ascii="Calibri" w:hAnsi="Calibri"/>
                <w:b/>
                <w:sz w:val="18"/>
              </w:rPr>
              <w:t>Số biên bản:</w:t>
            </w:r>
          </w:p>
        </w:tc>
        <w:tc>
          <w:tcPr>
            <w:tcW w:type="dxa" w:w="3175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579"/>
          </w:tcPr>
          <w:p>
            <w:r/>
            <w:r>
              <w:rPr>
                <w:rFonts w:ascii="Calibri" w:hAnsi="Calibri"/>
                <w:b/>
                <w:sz w:val="18"/>
              </w:rPr>
              <w:t>Hạng mục / Kết cấu:</w:t>
            </w:r>
          </w:p>
        </w:tc>
        <w:tc>
          <w:tcPr>
            <w:tcW w:type="dxa" w:w="294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579"/>
          </w:tcPr>
          <w:p>
            <w:r/>
            <w:r>
              <w:rPr>
                <w:rFonts w:ascii="Calibri" w:hAnsi="Calibri"/>
                <w:b/>
                <w:sz w:val="18"/>
              </w:rPr>
              <w:t>Ngày kiểm tra:</w:t>
            </w:r>
          </w:p>
        </w:tc>
        <w:tc>
          <w:tcPr>
            <w:tcW w:type="dxa" w:w="3175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579"/>
          </w:tcPr>
          <w:p>
            <w:r/>
            <w:r>
              <w:rPr>
                <w:rFonts w:ascii="Calibri" w:hAnsi="Calibri"/>
                <w:b/>
                <w:sz w:val="18"/>
              </w:rPr>
              <w:t>Nhà thầu thi công:</w:t>
            </w:r>
          </w:p>
        </w:tc>
        <w:tc>
          <w:tcPr>
            <w:tcW w:type="dxa" w:w="294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579"/>
          </w:tcPr>
          <w:p>
            <w:r/>
            <w:r>
              <w:rPr>
                <w:rFonts w:ascii="Calibri" w:hAnsi="Calibri"/>
                <w:b/>
                <w:sz w:val="18"/>
              </w:rPr>
              <w:t>Hệ sơn / Lô sơn:</w:t>
            </w:r>
          </w:p>
        </w:tc>
        <w:tc>
          <w:tcPr>
            <w:tcW w:type="dxa" w:w="3175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579"/>
          </w:tcPr>
          <w:p>
            <w:r/>
            <w:r>
              <w:rPr>
                <w:rFonts w:ascii="Calibri" w:hAnsi="Calibri"/>
                <w:b/>
                <w:sz w:val="18"/>
              </w:rPr>
              <w:t>Tư vấn giám sát:</w:t>
            </w:r>
          </w:p>
        </w:tc>
        <w:tc>
          <w:tcPr>
            <w:tcW w:type="dxa" w:w="294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579"/>
          </w:tcPr>
          <w:p>
            <w:r/>
            <w:r>
              <w:rPr>
                <w:rFonts w:ascii="Calibri" w:hAnsi="Calibri"/>
                <w:b/>
                <w:sz w:val="18"/>
              </w:rPr>
              <w:t>Tiêu chuẩn / Spec:</w:t>
            </w:r>
          </w:p>
        </w:tc>
        <w:tc>
          <w:tcPr>
            <w:tcW w:type="dxa" w:w="3175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</w:tbl>
    <w:p/>
    <w:p>
      <w:pPr>
        <w:spacing w:before="80" w:after="60"/>
      </w:pPr>
      <w:r>
        <w:rPr>
          <w:b/>
          <w:sz w:val="20"/>
        </w:rPr>
        <w:t>Bảng đo chiều dày màng sơn khô (ISO 19840 / SSPC-PA 2)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</w:tblGrid>
      <w:tr>
        <w:tc>
          <w:tcPr>
            <w:tcW w:type="dxa" w:w="1474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5"/>
              </w:rPr>
              <w:t>Khu vực kiểm tra</w:t>
            </w:r>
          </w:p>
        </w:tc>
        <w:tc>
          <w:tcPr>
            <w:tcW w:type="dxa" w:w="907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5"/>
              </w:rPr>
              <w:t>Lớp sơn</w:t>
            </w:r>
          </w:p>
        </w:tc>
        <w:tc>
          <w:tcPr>
            <w:tcW w:type="dxa" w:w="964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5"/>
              </w:rPr>
              <w:t>DFT danh định NDFT (µm)</w:t>
            </w:r>
          </w:p>
        </w:tc>
        <w:tc>
          <w:tcPr>
            <w:tcW w:type="dxa" w:w="482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5"/>
              </w:rPr>
              <w:t>Đ1</w:t>
            </w:r>
          </w:p>
        </w:tc>
        <w:tc>
          <w:tcPr>
            <w:tcW w:type="dxa" w:w="482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5"/>
              </w:rPr>
              <w:t>Đ2</w:t>
            </w:r>
          </w:p>
        </w:tc>
        <w:tc>
          <w:tcPr>
            <w:tcW w:type="dxa" w:w="482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5"/>
              </w:rPr>
              <w:t>Đ3</w:t>
            </w:r>
          </w:p>
        </w:tc>
        <w:tc>
          <w:tcPr>
            <w:tcW w:type="dxa" w:w="482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5"/>
              </w:rPr>
              <w:t>Đ4</w:t>
            </w:r>
          </w:p>
        </w:tc>
        <w:tc>
          <w:tcPr>
            <w:tcW w:type="dxa" w:w="482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5"/>
              </w:rPr>
              <w:t>Đ5</w:t>
            </w:r>
          </w:p>
        </w:tc>
        <w:tc>
          <w:tcPr>
            <w:tcW w:type="dxa" w:w="482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5"/>
              </w:rPr>
              <w:t>Đ6</w:t>
            </w:r>
          </w:p>
        </w:tc>
        <w:tc>
          <w:tcPr>
            <w:tcW w:type="dxa" w:w="482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5"/>
              </w:rPr>
              <w:t>Đ7</w:t>
            </w:r>
          </w:p>
        </w:tc>
        <w:tc>
          <w:tcPr>
            <w:tcW w:type="dxa" w:w="482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5"/>
              </w:rPr>
              <w:t>Đ8</w:t>
            </w:r>
          </w:p>
        </w:tc>
        <w:tc>
          <w:tcPr>
            <w:tcW w:type="dxa" w:w="482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5"/>
              </w:rPr>
              <w:t>Đ9</w:t>
            </w:r>
          </w:p>
        </w:tc>
        <w:tc>
          <w:tcPr>
            <w:tcW w:type="dxa" w:w="482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5"/>
              </w:rPr>
              <w:t>Đ10</w:t>
            </w:r>
          </w:p>
        </w:tc>
        <w:tc>
          <w:tcPr>
            <w:tcW w:type="dxa" w:w="737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5"/>
              </w:rPr>
              <w:t>Trung bình</w:t>
            </w:r>
          </w:p>
        </w:tc>
        <w:tc>
          <w:tcPr>
            <w:tcW w:type="dxa" w:w="567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5"/>
              </w:rPr>
              <w:t>Min</w:t>
            </w:r>
          </w:p>
        </w:tc>
        <w:tc>
          <w:tcPr>
            <w:tcW w:type="dxa" w:w="567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5"/>
              </w:rPr>
              <w:t>Max</w:t>
            </w:r>
          </w:p>
        </w:tc>
        <w:tc>
          <w:tcPr>
            <w:tcW w:type="dxa" w:w="624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5"/>
              </w:rPr>
              <w:t>Đạt?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73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56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56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62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73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56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56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62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73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56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56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62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73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56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56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62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73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56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56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62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482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73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56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56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62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i/>
          <w:color w:val="404040"/>
          <w:sz w:val="17"/>
        </w:rPr>
        <w:t>ISO 19840 (quy tắc 80/20 thường dùng): trung bình ≥ NDFT; không quá 20% số điểm đo dưới NDFT và không điểm nào dưới 80% NDFT; giới hạn trên theo TDS. SSPC-PA 2 dùng spot measurement và các mức hạn chế riêng — áp dụng theo spec dự án.</w:t>
      </w:r>
    </w:p>
    <w:p>
      <w:pPr>
        <w:spacing w:after="80"/>
      </w:pPr>
      <w:r>
        <w:rPr>
          <w:i/>
          <w:color w:val="404040"/>
          <w:sz w:val="17"/>
        </w:rPr>
        <w:t>Hướng dẫn chi tiết: https://tongkhosonviet.vn/tra-cuu/tai-lieu/bieu-mau-nghiem-thu · Cần TDS/MSDS/CQ lô sơn: https://tongkhosonviet.vn/lien-he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59"/>
        <w:gridCol w:w="5159"/>
      </w:tblGrid>
      <w:tr>
        <w:tc>
          <w:tcPr>
            <w:tcW w:type="dxa" w:w="5159"/>
          </w:tcPr>
          <w:p>
            <w:r/>
            <w:r>
              <w:rPr>
                <w:rFonts w:ascii="Calibri" w:hAnsi="Calibri"/>
                <w:b w:val="0"/>
                <w:sz w:val="19"/>
              </w:rPr>
              <w:t>☐ Đạt — cho phép chuyển bước tiếp theo</w:t>
            </w:r>
          </w:p>
        </w:tc>
        <w:tc>
          <w:tcPr>
            <w:tcW w:type="dxa" w:w="5159"/>
          </w:tcPr>
          <w:p>
            <w:r/>
            <w:r>
              <w:rPr>
                <w:rFonts w:ascii="Calibri" w:hAnsi="Calibri"/>
                <w:b w:val="0"/>
                <w:sz w:val="19"/>
              </w:rPr>
              <w:t>☐ Không đạt — yêu cầu xử lý và kiểm tra lại</w:t>
            </w:r>
          </w:p>
        </w:tc>
      </w:tr>
    </w:tbl>
    <w:p/>
    <w:p>
      <w:r>
        <w:rPr>
          <w:b/>
          <w:sz w:val="18"/>
        </w:rPr>
        <w:t>Ghi chú / Hành động khắc phục: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031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Nhà thầu thi công</w:t>
            </w:r>
          </w:p>
        </w:tc>
        <w:tc>
          <w:tcPr>
            <w:tcW w:type="dxa" w:w="3439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Tư vấn giám sát / QC</w:t>
            </w:r>
          </w:p>
        </w:tc>
        <w:tc>
          <w:tcPr>
            <w:tcW w:type="dxa" w:w="3439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Chủ đầu tư</w:t>
            </w:r>
          </w:p>
        </w:tc>
      </w:tr>
      <w:tr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3439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(Ký, ghi rõ họ tên)</w:t>
            </w:r>
          </w:p>
        </w:tc>
        <w:tc>
          <w:tcPr>
            <w:tcW w:type="dxa" w:w="3439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(Ký, ghi rõ họ tên)</w:t>
            </w:r>
          </w:p>
        </w:tc>
        <w:tc>
          <w:tcPr>
            <w:tcW w:type="dxa" w:w="3439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(Ký, ghi rõ họ tên)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1906" w:h="16838"/>
      <w:pgMar w:top="680" w:right="794" w:bottom="79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Biểu mẫu tham khảo miễn phí từ https://tongkhosonviet.vn · Hotline/Zalo 0867.145.258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color w:val="1B2A4A"/>
        <w:sz w:val="16"/>
      </w:rPr>
      <w:t>TỔNG KHO SƠN VIỆT — Biểu mẫu nghiệm thu sơn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