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2A4A"/>
          <w:sz w:val="26"/>
        </w:rPr>
        <w:t>BIÊN BẢN NGHIỆM THU HOÀN THIỆN VÀ BÀN GIAO HẠNG MỤC SƠN</w:t>
      </w:r>
    </w:p>
    <w:p>
      <w:pPr>
        <w:jc w:val="center"/>
      </w:pPr>
      <w:r>
        <w:rPr>
          <w:i/>
          <w:sz w:val="17"/>
        </w:rPr>
        <w:t>Tham chiếu: ISO 12944-7, ISO 12944-8, ISO 4628. Tiêu chí chấp nhận lấy theo TDS nhà sản xuất sơn và spec dự án đã duyệt.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Dự án / Công trình: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Số biên bản: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Hạng mục / Kết cấu: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Ngày kiểm tra: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Nhà thầu thi công: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Hệ sơn / Lô sơn: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Tư vấn giám sát: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Tiêu chuẩn / Spec: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spacing w:before="80" w:after="60"/>
      </w:pPr>
      <w:r>
        <w:rPr>
          <w:b/>
          <w:sz w:val="20"/>
        </w:rPr>
        <w:t>1. Hồ sơ chất lượng đi kèm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510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Tài liệu</w:t>
            </w:r>
          </w:p>
        </w:tc>
        <w:tc>
          <w:tcPr>
            <w:tcW w:type="dxa" w:w="90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Có</w:t>
            </w:r>
          </w:p>
        </w:tc>
        <w:tc>
          <w:tcPr>
            <w:tcW w:type="dxa" w:w="4195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Số hiệu / Ghi chú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TDS từng sản phẩm trong hệ sơn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MSDS / SDS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CQ / COA lô sơn xuất xưởng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Biên bản điều kiện môi trường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Biên bản chuẩn bị bề mặt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Biên bản đo DFT từng lớp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Biên bản thử bám dính (nếu spec yêu cầu)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Chứng nhận đăng kiểm / bên thứ ba (nếu sản phẩm có)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b/>
          <w:sz w:val="20"/>
        </w:rPr>
        <w:t>2. Kiểm tra ngoại quan màng sơn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510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Khuyết tật</w:t>
            </w:r>
          </w:p>
        </w:tc>
        <w:tc>
          <w:tcPr>
            <w:tcW w:type="dxa" w:w="90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Không có</w:t>
            </w:r>
          </w:p>
        </w:tc>
        <w:tc>
          <w:tcPr>
            <w:tcW w:type="dxa" w:w="4195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Có — vị trí / mức độ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Bọt khí, lỗ kim (pinhole)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Chảy xệ (sagging)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Da cam, mắt cá (fish-eye)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Nứt, bong tróc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Sót sơn, lộ lớp dưới, mép/cạnh/mối hàn thiếu sơn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Sai màu / độ bóng so với mẫu duyệt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/>
                <w:b w:val="0"/>
                <w:sz w:val="18"/>
              </w:rPr>
              <w:t>Bụi, tạp chất bám trên màng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i/>
          <w:color w:val="404040"/>
          <w:sz w:val="17"/>
        </w:rPr>
        <w:t>Hướng dẫn chi tiết: https://tongkhosonviet.vn/tra-cuu/tai-lieu/bieu-mau-nghiem-thu · Cần TDS/MSDS/CQ lô sơn: https://tongkhosonviet.vn/lien-he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/>
            <w:r>
              <w:rPr>
                <w:rFonts w:ascii="Calibri" w:hAnsi="Calibri"/>
                <w:b w:val="0"/>
                <w:sz w:val="19"/>
              </w:rPr>
              <w:t>☐ Đạt — cho phép chuyển bước tiếp theo</w:t>
            </w:r>
          </w:p>
        </w:tc>
        <w:tc>
          <w:tcPr>
            <w:tcW w:type="dxa" w:w="5159"/>
          </w:tcPr>
          <w:p>
            <w:r/>
            <w:r>
              <w:rPr>
                <w:rFonts w:ascii="Calibri" w:hAnsi="Calibri"/>
                <w:b w:val="0"/>
                <w:sz w:val="19"/>
              </w:rPr>
              <w:t>☐ Không đạt — yêu cầu xử lý và kiểm tra lại</w:t>
            </w:r>
          </w:p>
        </w:tc>
      </w:tr>
    </w:tbl>
    <w:p/>
    <w:p>
      <w:r>
        <w:rPr>
          <w:b/>
          <w:sz w:val="18"/>
        </w:rPr>
        <w:t>Ghi chú / Hành động khắc phục: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31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Nhà thầu thi công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Tư vấn giám sát / QC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Chủ đầu tư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680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Biểu mẫu tham khảo miễn phí từ https://tongkhosonviet.vn · Hotline/Zalo 0867.145.258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B2A4A"/>
        <w:sz w:val="16"/>
      </w:rPr>
      <w:t>TỔNG KHO SƠN VIỆT — Biểu mẫu nghiệm thu sơn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